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83" w:rsidRDefault="00674F83" w:rsidP="00674F8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674F83" w:rsidRDefault="00485956" w:rsidP="00674F8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674F83">
        <w:rPr>
          <w:rFonts w:ascii="Times New Roman" w:hAnsi="Times New Roman" w:cs="Times New Roman"/>
          <w:b/>
          <w:sz w:val="28"/>
        </w:rPr>
        <w:t>контрольной работе №</w:t>
      </w:r>
      <w:r w:rsidR="002275D0">
        <w:rPr>
          <w:rFonts w:ascii="Times New Roman" w:hAnsi="Times New Roman" w:cs="Times New Roman"/>
          <w:b/>
          <w:sz w:val="28"/>
        </w:rPr>
        <w:t xml:space="preserve"> 4</w:t>
      </w:r>
      <w:r>
        <w:rPr>
          <w:rFonts w:ascii="Times New Roman" w:hAnsi="Times New Roman" w:cs="Times New Roman"/>
          <w:b/>
          <w:sz w:val="28"/>
        </w:rPr>
        <w:t>,</w:t>
      </w:r>
      <w:r w:rsidR="00674F83">
        <w:rPr>
          <w:rFonts w:ascii="Times New Roman" w:hAnsi="Times New Roman" w:cs="Times New Roman"/>
          <w:b/>
          <w:sz w:val="28"/>
        </w:rPr>
        <w:t xml:space="preserve"> по русскому языку 7 КЛАСС</w:t>
      </w: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Фонетика</w:t>
      </w:r>
    </w:p>
    <w:p w:rsidR="00BD550A" w:rsidRPr="00BD550A" w:rsidRDefault="00BD550A" w:rsidP="00BD550A">
      <w:pPr>
        <w:spacing w:after="0"/>
      </w:pP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Фонетика (греч.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«звук, голос») – это учение о звуковой системе языка. Фонетика занимает особое место среди лингвистических дисциплин, потому что, в отличие от лексикологии, морфологии, синтаксиса, изучает языковые единицы, которые не имеют лексического значения, но служат для различения единиц грамматики и лексики.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Гласные звуки в русском языке противопоставляются по четырем признакам: степени звучности, по степени продвинутости языка (ряд), степени приподнятости языка (подъем) и по участию губ (лабиализация).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Согласные звуки в русском языке классифицируются по четырем признакам: по участию в их образовании голоса и шума, по месту образования, способу образования и дополнительной артикуляции средней части спинки языка.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 1. По соотношению голоса и шума все согласные подразделяются на шумные и сонорные. В образовании сонорных голос преобладает над шумом. К ним относятся согласные [р], [н], [м], [л], [j], а также их мягкие варианты. При образовании шумных согласных шум преобладает над голосом – такие согласные называются звонкими [б], [в], [д], [г], [з], [ж]. Если голос отсутствует, образуются шумные глухие – [п], [ф], [к], [т], [с], [ш], [ц], [х]. Звонкие и глухие согласные в русском языке коррелируют, образуя соотносительные пары [б] – [п], [з] – [с] и др. Звуки [ц],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proofErr w:type="gramStart"/>
      <w:r w:rsidRPr="00BD550A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шۥ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,[х],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хۥ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] звонкой пары не имеют.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2. По месту образования (по работе активного органа) различают губные и язычные согласные. Губные в свою очередь подразделяются на губно-губные [б], [п], [м] и губно-зубные [в], [ф] и их мягкие варианты. При классификации язычных согласных учитывается, какая часть спинки языка – передняя, средняя или задняя активно артикулирует. Если в работе находится передняя часть, то образуются переднеязычные согласные, качество которых в свою очередь определяется и пассивным органом. Если передняя часть спинки языка сближается с зубами, образуются переднеязычные зубные ([з], [с], [д], [т], [н], [л], [ц]), а если передняя часть продвигается к нёбу, образуются небные согласные ([р], [ш], [ж],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50A">
        <w:rPr>
          <w:rFonts w:ascii="Times New Roman" w:hAnsi="Times New Roman" w:cs="Times New Roman"/>
          <w:sz w:val="24"/>
          <w:szCs w:val="24"/>
        </w:rPr>
        <w:t>Среднеязычным согласным является звук [j]. Среднеязычный всегда средненёбный. К заднеязычным относят [к], [г], [х]. Они бывают средненёбными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кۥ</w:t>
      </w:r>
      <w:proofErr w:type="spellEnd"/>
      <w:proofErr w:type="gramStart"/>
      <w:r w:rsidRPr="00BD550A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гۥ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хۥ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[и задненёбными [к], [г], [х].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3. Способ образования согласного определяется характером преграды и способом ее преодоления. Препятствие может быть различного характера: полное смыкание активного и пассивных органов, либо щель между ними. Поэтому все согласные делятся на смычные, щелевые и аффрикаты (смычно-щелевые). В зависимости от способа преодоления преграды смычные делятся на смычно-взрывные [п], [т], [к], [г], [д] и смычно-проходные [н], [м], [л]. При образовании смычно-взрывных воздушная струя с шумом разрывает сомкнутые органы, а при образовании смычно-проходных она обходит преграду, находя проход через носовую полость [н], [м] или обходя преграду сбоку [л]. При образовании [р] кончик языка создает вибрирующие колебания. Образование смычно-щелевых согласных начинается с полного смыкания, переходящего в щель [ц],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].</w:t>
      </w:r>
    </w:p>
    <w:p w:rsidR="00BD550A" w:rsidRPr="00BD550A" w:rsidRDefault="00BD550A" w:rsidP="00BD550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 4. По дополнительной артикуляции – палатализации – различают палатализованные (мягкие согласные, имеющие твердую пару –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тۥ</w:t>
      </w:r>
      <w:proofErr w:type="spellEnd"/>
      <w:proofErr w:type="gramStart"/>
      <w:r w:rsidRPr="00BD550A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кۥ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сۥ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,([непалатализованные (твердые [н], [м], [л]) и палатальные (всегда мягкие – 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] ,[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шۥ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[долгий). 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BD550A">
        <w:rPr>
          <w:rFonts w:ascii="Times New Roman" w:hAnsi="Times New Roman" w:cs="Times New Roman"/>
          <w:b/>
          <w:sz w:val="24"/>
        </w:rPr>
        <w:t>Морфемика</w:t>
      </w:r>
      <w:proofErr w:type="spellEnd"/>
      <w:r w:rsidRPr="00BD550A">
        <w:rPr>
          <w:rFonts w:ascii="Times New Roman" w:hAnsi="Times New Roman" w:cs="Times New Roman"/>
          <w:b/>
          <w:sz w:val="24"/>
        </w:rPr>
        <w:t>. Словообразование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BD550A">
        <w:rPr>
          <w:rFonts w:ascii="Times New Roman" w:hAnsi="Times New Roman" w:cs="Times New Roman"/>
          <w:sz w:val="24"/>
        </w:rPr>
        <w:t>Морфемика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 – раздел языкознания, изучающий систему морфем и их формальных видоизменений – морфов, а также морфемную структуру слов и словоформ.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Под словообразованием в лингвистике понимают, во-первых, словообразовательную систему, или словообразовательный строй языка, под которым понимают совокупность словообразовательных механизмов, способов словопроизводства и сами производные слова, а во-вторых, – раздел языкознания, изучающий эту систему.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Таким образом, словообразование представляет собой самостоятельный раздел языкознания, который изучает образование (или деривацию от лат. </w:t>
      </w:r>
      <w:proofErr w:type="spellStart"/>
      <w:r w:rsidRPr="00BD550A">
        <w:rPr>
          <w:rFonts w:ascii="Times New Roman" w:hAnsi="Times New Roman" w:cs="Times New Roman"/>
          <w:sz w:val="24"/>
        </w:rPr>
        <w:t>derivatio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 – образование) слов от родственных, или, иначе, однокоренных слов и описывает установившееся формально-смысловое соотношение между производящим словом и производным. Иначе говоря, словообразование изучает функции и роли морфем, рассматривая их через призму формы и семантики слова [школ(а) – школь-н-(</w:t>
      </w:r>
      <w:proofErr w:type="spellStart"/>
      <w:r w:rsidRPr="00BD550A">
        <w:rPr>
          <w:rFonts w:ascii="Times New Roman" w:hAnsi="Times New Roman" w:cs="Times New Roman"/>
          <w:sz w:val="24"/>
        </w:rPr>
        <w:t>ый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); белый – </w:t>
      </w:r>
      <w:proofErr w:type="gramStart"/>
      <w:r w:rsidRPr="00BD550A">
        <w:rPr>
          <w:rFonts w:ascii="Times New Roman" w:hAnsi="Times New Roman" w:cs="Times New Roman"/>
          <w:sz w:val="24"/>
        </w:rPr>
        <w:t>бел-и</w:t>
      </w:r>
      <w:proofErr w:type="gramEnd"/>
      <w:r w:rsidRPr="00BD550A">
        <w:rPr>
          <w:rFonts w:ascii="Times New Roman" w:hAnsi="Times New Roman" w:cs="Times New Roman"/>
          <w:sz w:val="24"/>
        </w:rPr>
        <w:t>-</w:t>
      </w:r>
      <w:proofErr w:type="spellStart"/>
      <w:r w:rsidRPr="00BD550A">
        <w:rPr>
          <w:rFonts w:ascii="Times New Roman" w:hAnsi="Times New Roman" w:cs="Times New Roman"/>
          <w:sz w:val="24"/>
        </w:rPr>
        <w:t>ть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].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Под </w:t>
      </w:r>
      <w:r w:rsidRPr="00BD550A">
        <w:rPr>
          <w:rFonts w:ascii="Times New Roman" w:hAnsi="Times New Roman" w:cs="Times New Roman"/>
          <w:i/>
          <w:sz w:val="24"/>
          <w:szCs w:val="24"/>
        </w:rPr>
        <w:t>морфемами</w:t>
      </w:r>
      <w:r w:rsidRPr="00BD550A">
        <w:rPr>
          <w:rFonts w:ascii="Times New Roman" w:hAnsi="Times New Roman" w:cs="Times New Roman"/>
          <w:sz w:val="24"/>
          <w:szCs w:val="24"/>
        </w:rPr>
        <w:t xml:space="preserve"> понимается приставка, корень, суффикс, окончание.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Окончание – это значимая часть слова, образующая формы слова.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Корень – главная часть слова, в которой заключено общее значение всех однокоренных слов.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Основа – часть изменяемого слова без окончания.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Суффикс – значимая часть слова, которая находится после корня и служит для образования слов (читать – </w:t>
      </w:r>
      <w:proofErr w:type="spellStart"/>
      <w:proofErr w:type="gramStart"/>
      <w:r w:rsidRPr="00BD550A">
        <w:rPr>
          <w:rFonts w:ascii="Times New Roman" w:hAnsi="Times New Roman" w:cs="Times New Roman"/>
          <w:sz w:val="24"/>
          <w:szCs w:val="24"/>
        </w:rPr>
        <w:t>чита-тель</w:t>
      </w:r>
      <w:proofErr w:type="spellEnd"/>
      <w:proofErr w:type="gramEnd"/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пере-бежать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Однокоренные слова – это слова с одинаковым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корнем,  разных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BD550A">
          <w:rPr>
            <w:rFonts w:ascii="Times New Roman" w:hAnsi="Times New Roman" w:cs="Times New Roman"/>
            <w:sz w:val="24"/>
            <w:szCs w:val="24"/>
          </w:rPr>
          <w:t>суффиксами</w:t>
        </w:r>
      </w:hyperlink>
      <w:r w:rsidRPr="00BD550A">
        <w:rPr>
          <w:rFonts w:ascii="Times New Roman" w:hAnsi="Times New Roman" w:cs="Times New Roman"/>
          <w:sz w:val="24"/>
          <w:szCs w:val="24"/>
        </w:rPr>
        <w:t xml:space="preserve"> (красный, прекрасный, красноватый, красненький). Их следует отличать от разных форм одного и того же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слова  в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его грамматических разновидностях (красный, красного, красному).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Лексикология</w:t>
      </w: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D550A" w:rsidRPr="00BD550A" w:rsidRDefault="00BD550A" w:rsidP="00BD550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i/>
          <w:sz w:val="24"/>
        </w:rPr>
        <w:t>Лексикология</w:t>
      </w:r>
      <w:r w:rsidRPr="00BD550A">
        <w:rPr>
          <w:rFonts w:ascii="Times New Roman" w:hAnsi="Times New Roman" w:cs="Times New Roman"/>
          <w:sz w:val="24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 w:rsidRPr="00BD550A">
        <w:rPr>
          <w:rFonts w:ascii="Times New Roman" w:hAnsi="Times New Roman" w:cs="Times New Roman"/>
          <w:sz w:val="24"/>
        </w:rPr>
        <w:t>слова</w:t>
      </w:r>
      <w:proofErr w:type="gramEnd"/>
      <w:r w:rsidRPr="00BD550A">
        <w:rPr>
          <w:rFonts w:ascii="Times New Roman" w:hAnsi="Times New Roman" w:cs="Times New Roman"/>
          <w:sz w:val="24"/>
        </w:rPr>
        <w:t xml:space="preserve"> имеющие несколько значений – многозначные (например, ключ). </w:t>
      </w:r>
    </w:p>
    <w:p w:rsidR="00BD550A" w:rsidRPr="00BD550A" w:rsidRDefault="00BD550A" w:rsidP="00BD550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bCs/>
          <w:i/>
          <w:sz w:val="24"/>
        </w:rPr>
        <w:t>Лексическое</w:t>
      </w:r>
      <w:r w:rsidRPr="00BD550A">
        <w:rPr>
          <w:rFonts w:ascii="Times New Roman" w:hAnsi="Times New Roman" w:cs="Times New Roman"/>
          <w:i/>
          <w:sz w:val="24"/>
        </w:rPr>
        <w:t> </w:t>
      </w:r>
      <w:r w:rsidRPr="00BD550A">
        <w:rPr>
          <w:rFonts w:ascii="Times New Roman" w:hAnsi="Times New Roman" w:cs="Times New Roman"/>
          <w:bCs/>
          <w:i/>
          <w:sz w:val="24"/>
        </w:rPr>
        <w:t>значение</w:t>
      </w:r>
      <w:r w:rsidRPr="00BD550A">
        <w:rPr>
          <w:rFonts w:ascii="Times New Roman" w:hAnsi="Times New Roman" w:cs="Times New Roman"/>
          <w:i/>
          <w:sz w:val="24"/>
        </w:rPr>
        <w:t> </w:t>
      </w:r>
      <w:r w:rsidRPr="00BD550A">
        <w:rPr>
          <w:rFonts w:ascii="Times New Roman" w:hAnsi="Times New Roman" w:cs="Times New Roman"/>
          <w:bCs/>
          <w:i/>
          <w:sz w:val="24"/>
        </w:rPr>
        <w:t>слова</w:t>
      </w:r>
      <w:r w:rsidRPr="00BD550A">
        <w:rPr>
          <w:rFonts w:ascii="Times New Roman" w:hAnsi="Times New Roman" w:cs="Times New Roman"/>
          <w:i/>
          <w:sz w:val="24"/>
        </w:rPr>
        <w:t> – </w:t>
      </w:r>
      <w:r w:rsidRPr="00BD550A">
        <w:rPr>
          <w:rFonts w:ascii="Times New Roman" w:hAnsi="Times New Roman" w:cs="Times New Roman"/>
          <w:bCs/>
          <w:sz w:val="24"/>
        </w:rPr>
        <w:t>это</w:t>
      </w:r>
      <w:r w:rsidRPr="00BD550A">
        <w:rPr>
          <w:rFonts w:ascii="Times New Roman" w:hAnsi="Times New Roman" w:cs="Times New Roman"/>
          <w:sz w:val="24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BD550A" w:rsidRPr="00BD550A" w:rsidRDefault="00BD550A" w:rsidP="00BD550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bCs/>
          <w:i/>
          <w:sz w:val="24"/>
        </w:rPr>
        <w:t>Этимология</w:t>
      </w:r>
      <w:r w:rsidRPr="00BD550A">
        <w:rPr>
          <w:rFonts w:ascii="Times New Roman" w:hAnsi="Times New Roman" w:cs="Times New Roman"/>
          <w:sz w:val="24"/>
        </w:rPr>
        <w:t xml:space="preserve"> - это раздел лингвистики, который занимается изучением происхождения слов.  </w:t>
      </w:r>
      <w:r w:rsidRPr="00BD550A">
        <w:rPr>
          <w:rFonts w:ascii="Times New Roman" w:hAnsi="Times New Roman" w:cs="Times New Roman"/>
          <w:bCs/>
          <w:i/>
          <w:sz w:val="24"/>
        </w:rPr>
        <w:t>Родственными</w:t>
      </w:r>
      <w:r w:rsidRPr="00BD550A">
        <w:rPr>
          <w:rFonts w:ascii="Times New Roman" w:hAnsi="Times New Roman" w:cs="Times New Roman"/>
          <w:i/>
          <w:sz w:val="24"/>
        </w:rPr>
        <w:t> </w:t>
      </w:r>
      <w:r w:rsidRPr="00BD550A">
        <w:rPr>
          <w:rFonts w:ascii="Times New Roman" w:hAnsi="Times New Roman" w:cs="Times New Roman"/>
          <w:bCs/>
          <w:i/>
          <w:sz w:val="24"/>
        </w:rPr>
        <w:t>словами</w:t>
      </w:r>
      <w:r w:rsidRPr="00BD550A">
        <w:rPr>
          <w:rFonts w:ascii="Times New Roman" w:hAnsi="Times New Roman" w:cs="Times New Roman"/>
          <w:bCs/>
          <w:sz w:val="24"/>
        </w:rPr>
        <w:t xml:space="preserve"> с точки зрении этимологии (происхождения)</w:t>
      </w:r>
      <w:r w:rsidRPr="00BD550A">
        <w:rPr>
          <w:rFonts w:ascii="Times New Roman" w:hAnsi="Times New Roman" w:cs="Times New Roman"/>
          <w:sz w:val="24"/>
        </w:rPr>
        <w:t> называют </w:t>
      </w:r>
      <w:r w:rsidRPr="00BD550A">
        <w:rPr>
          <w:rFonts w:ascii="Times New Roman" w:hAnsi="Times New Roman" w:cs="Times New Roman"/>
          <w:bCs/>
          <w:sz w:val="24"/>
        </w:rPr>
        <w:t>слова</w:t>
      </w:r>
      <w:r w:rsidRPr="00BD550A">
        <w:rPr>
          <w:rFonts w:ascii="Times New Roman" w:hAnsi="Times New Roman" w:cs="Times New Roman"/>
          <w:sz w:val="24"/>
        </w:rPr>
        <w:t>, которые имеют один и тот же корень. При этом они относятся к разным частицам речи. Так, к примеру, </w:t>
      </w:r>
      <w:r w:rsidRPr="00BD550A">
        <w:rPr>
          <w:rFonts w:ascii="Times New Roman" w:hAnsi="Times New Roman" w:cs="Times New Roman"/>
          <w:bCs/>
          <w:sz w:val="24"/>
        </w:rPr>
        <w:t xml:space="preserve">родственными </w:t>
      </w:r>
      <w:r w:rsidRPr="00BD550A">
        <w:rPr>
          <w:rFonts w:ascii="Times New Roman" w:hAnsi="Times New Roman" w:cs="Times New Roman"/>
          <w:sz w:val="24"/>
        </w:rPr>
        <w:t>можно назвать </w:t>
      </w:r>
      <w:r w:rsidRPr="00BD550A">
        <w:rPr>
          <w:rFonts w:ascii="Times New Roman" w:hAnsi="Times New Roman" w:cs="Times New Roman"/>
          <w:bCs/>
          <w:sz w:val="24"/>
        </w:rPr>
        <w:t>слова</w:t>
      </w:r>
      <w:r w:rsidRPr="00BD550A">
        <w:rPr>
          <w:rFonts w:ascii="Times New Roman" w:hAnsi="Times New Roman" w:cs="Times New Roman"/>
          <w:sz w:val="24"/>
        </w:rPr>
        <w:t> «белый», «белизна», «белеть»</w:t>
      </w: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Морфология как объект лингвистики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Морфология является одним из разделов грамматики. Грамматика представляет собой множество правил об изменении слов, сочетании и порядке слов в предложении, а также общих закономерностей, относящихся к структуре словосочетаний и предложений. Грамматика подразделяется на два раздела: морфологию – собрание правил об изменении слов, т.е. учение о грамматической природе слова и его формах (греч.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morphe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форма,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logos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слово, учение), и синтаксис – собрание правил о сочетании слов, т.е. учение о 249 построении предложения (греч.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syntaxis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– сочетание, построение). Таким образом, морфология – это раздел грамматики, который изучает классы слов с точки зрения присущих им грамматических форм (части речи), а также грамматические значения грамматических категорий, выражающиеся в этих формах.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Предметом морфологии является учение о частях речи и их функциях в грамматическом строе русского языка.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К задачам морфологии относятся: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1. Определение слова как единицы грамматической системы русского языка;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2. Выявление и формулирование принципов грамматической классификации слов, выделение на их основе лексико-грамматических классов, или частей речи;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3. Описание всех грамматических значений, свойственных разным частям речи.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Морфология связана с другими разделами науки о языке: фонетикой, лексикой, словообразованием, синтаксисом. Так, знание фонетических законов русского языка позволяет грамотно выделять формообразующую основу и аффиксы (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думаj-ут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); закрепление ряда морфем за словами определенных частей речи помогает в установлении их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частеречной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принадлежности и способствует более точному описанию их грамматических характеристик. Словоформы (единицы морфологической системы), сочетающиеся по грамматическим законам языка образуют словосочетания и предложения (единицы синтаксиса).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Объектом изучения в морфологии являются отдельные слова, однако в морфологии слова изучаются не так, как в лексикологии. Лексикология изучает лексическое значение слова, его происхождение,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функциональностилистические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свойства,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употребляемость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, а морфология изучает грамматические свойства слова. Например, в слове враг лексикологию интересует то, что оно заимствовано русским языком из старославянского, является общеупотребительным и многозначным: 1) 'тот, кто находится в состоянии борьбы с кем-либо; неприятель, противник'; 2) 'военный противник, неприятель'; 3) 'о том, что приносит вред, зло'; 4) устар. 'бес, дьявол'. Для морфологии же важно то, что это слово является именем существительным, нарицательным, неодушевленным, мужского рода, единственного числа, именительного падежа и способно определяться именем прилагательным (злейший враг). Лексическое значение (ЛЗ) и грамматическое значение (ГЗ) – это разные типы значений, хотя и то и другое реализуются в слове.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Одной из распространенных частей речи является имя существительное.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Род </w:t>
      </w:r>
      <w:r w:rsidRPr="00BD550A">
        <w:rPr>
          <w:rFonts w:ascii="Times New Roman" w:hAnsi="Times New Roman" w:cs="Times New Roman"/>
          <w:sz w:val="24"/>
          <w:szCs w:val="24"/>
        </w:rPr>
        <w:t>– это грамматический класс слов, который имеет определенные падежные окончания и свои особенности согласования.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У существительных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род – это постоянный признак</w:t>
      </w:r>
      <w:r w:rsidRPr="00BD550A">
        <w:rPr>
          <w:rFonts w:ascii="Times New Roman" w:hAnsi="Times New Roman" w:cs="Times New Roman"/>
          <w:sz w:val="24"/>
          <w:szCs w:val="24"/>
        </w:rPr>
        <w:t>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" w:tooltip="Имя существительное" w:history="1">
        <w:r w:rsidRPr="00BD550A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Имена существительные</w:t>
        </w:r>
      </w:hyperlink>
      <w:r w:rsidRPr="00BD550A">
        <w:rPr>
          <w:rFonts w:ascii="Times New Roman" w:hAnsi="Times New Roman" w:cs="Times New Roman"/>
          <w:sz w:val="24"/>
          <w:szCs w:val="24"/>
        </w:rPr>
        <w:t> в единственном числе бывают 3х родов –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мужского</w:t>
      </w:r>
      <w:r w:rsidRPr="00BD550A">
        <w:rPr>
          <w:rFonts w:ascii="Times New Roman" w:hAnsi="Times New Roman" w:cs="Times New Roman"/>
          <w:sz w:val="24"/>
          <w:szCs w:val="24"/>
        </w:rPr>
        <w:t>,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женского</w:t>
      </w:r>
      <w:r w:rsidRPr="00BD550A">
        <w:rPr>
          <w:rFonts w:ascii="Times New Roman" w:hAnsi="Times New Roman" w:cs="Times New Roman"/>
          <w:sz w:val="24"/>
          <w:szCs w:val="24"/>
        </w:rPr>
        <w:t> и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среднего</w:t>
      </w:r>
      <w:r w:rsidRPr="00BD550A">
        <w:rPr>
          <w:rFonts w:ascii="Times New Roman" w:hAnsi="Times New Roman" w:cs="Times New Roman"/>
          <w:sz w:val="24"/>
          <w:szCs w:val="24"/>
        </w:rPr>
        <w:t>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Род имен существительных можно определить, поставив к существительному в единственном числе слова: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1. Он мой – это мужской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: мой стакан, мой компьютер, мой портфель, мой телефон, мой компот, мой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мя</w:t>
      </w:r>
      <w:proofErr w:type="spellEnd"/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2. Она моя – это женский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: моя ложка, моя презентация, моя игра, моя бутылка, моя красота, моя коробка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3. Оно мое – это средний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: мое выступление, мое окно, мое яблоко, мое желание, мое имя, мое объяснение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Кроме того, у некоторых существительных род можно определить по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значению</w:t>
      </w:r>
      <w:r w:rsidRPr="00BD550A">
        <w:rPr>
          <w:rFonts w:ascii="Times New Roman" w:hAnsi="Times New Roman" w:cs="Times New Roman"/>
          <w:sz w:val="24"/>
          <w:szCs w:val="24"/>
        </w:rPr>
        <w:t>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слова,</w:t>
      </w:r>
      <w:r w:rsidRPr="00BD550A">
        <w:rPr>
          <w:rFonts w:ascii="Times New Roman" w:hAnsi="Times New Roman" w:cs="Times New Roman"/>
          <w:sz w:val="24"/>
          <w:szCs w:val="24"/>
        </w:rPr>
        <w:t> т.е. одни слова называют людей и животных мужского пола, а другие – женского: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  <w:r w:rsidRPr="00BD550A">
        <w:rPr>
          <w:rFonts w:ascii="Times New Roman" w:hAnsi="Times New Roman" w:cs="Times New Roman"/>
          <w:sz w:val="24"/>
          <w:szCs w:val="24"/>
        </w:rPr>
        <w:t> – отец, сын, тигр, петух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  <w:r w:rsidRPr="00BD550A">
        <w:rPr>
          <w:rFonts w:ascii="Times New Roman" w:hAnsi="Times New Roman" w:cs="Times New Roman"/>
          <w:sz w:val="24"/>
          <w:szCs w:val="24"/>
        </w:rPr>
        <w:t> – мать, дочь, тигрица, курица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Выделяются также существительные так называемого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общего рода</w:t>
      </w:r>
      <w:r w:rsidRPr="00BD550A">
        <w:rPr>
          <w:rFonts w:ascii="Times New Roman" w:hAnsi="Times New Roman" w:cs="Times New Roman"/>
          <w:sz w:val="24"/>
          <w:szCs w:val="24"/>
        </w:rPr>
        <w:t xml:space="preserve"> (которые по значению могут относится и к женскому, и к мужскому роду): Женя, плакса,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неряха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, чистюля, сладкоежка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У имен существительных, стоящих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во </w:t>
      </w:r>
      <w:hyperlink r:id="rId7" w:tooltip="Число имен существительных" w:history="1">
        <w:r w:rsidRPr="00BD550A">
          <w:rPr>
            <w:rFonts w:ascii="Times New Roman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множественном числе</w:t>
        </w:r>
      </w:hyperlink>
      <w:r w:rsidRPr="00BD550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D550A">
        <w:rPr>
          <w:rFonts w:ascii="Times New Roman" w:hAnsi="Times New Roman" w:cs="Times New Roman"/>
          <w:sz w:val="24"/>
          <w:szCs w:val="24"/>
        </w:rPr>
        <w:t> род не выражен. Чтобы его определить, надо поставить слово в единственное число: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Плакаты – плакат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Картины – картина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Облака – облако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Если у существительного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нет формы </w:t>
      </w:r>
      <w:hyperlink r:id="rId8" w:tooltip="Число имен существительных" w:history="1">
        <w:r w:rsidRPr="00BD550A">
          <w:rPr>
            <w:rFonts w:ascii="Times New Roman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единственного числа</w:t>
        </w:r>
      </w:hyperlink>
      <w:r w:rsidRPr="00BD550A">
        <w:rPr>
          <w:rFonts w:ascii="Times New Roman" w:hAnsi="Times New Roman" w:cs="Times New Roman"/>
          <w:sz w:val="24"/>
          <w:szCs w:val="24"/>
        </w:rPr>
        <w:t>, то и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рода</w:t>
      </w:r>
      <w:r w:rsidRPr="00BD550A">
        <w:rPr>
          <w:rFonts w:ascii="Times New Roman" w:hAnsi="Times New Roman" w:cs="Times New Roman"/>
          <w:sz w:val="24"/>
          <w:szCs w:val="24"/>
        </w:rPr>
        <w:t> оно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не имеет</w:t>
      </w:r>
      <w:r w:rsidRPr="00BD550A">
        <w:rPr>
          <w:rFonts w:ascii="Times New Roman" w:hAnsi="Times New Roman" w:cs="Times New Roman"/>
          <w:sz w:val="24"/>
          <w:szCs w:val="24"/>
        </w:rPr>
        <w:t>: ножницы, шорты, носилки, тиски и другие.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У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 </w:t>
      </w:r>
      <w:hyperlink r:id="rId9" w:tooltip="Несклоняемые существительные" w:history="1">
        <w:r w:rsidRPr="00BD550A">
          <w:rPr>
            <w:rFonts w:ascii="Times New Roman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несклоняемых</w:t>
        </w:r>
      </w:hyperlink>
      <w:r w:rsidRPr="00BD550A">
        <w:rPr>
          <w:rFonts w:ascii="Times New Roman" w:hAnsi="Times New Roman" w:cs="Times New Roman"/>
          <w:sz w:val="24"/>
          <w:szCs w:val="24"/>
        </w:rPr>
        <w:t> существительных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- географических названий - </w:t>
      </w:r>
      <w:r w:rsidRPr="00BD550A">
        <w:rPr>
          <w:rFonts w:ascii="Times New Roman" w:hAnsi="Times New Roman" w:cs="Times New Roman"/>
          <w:sz w:val="24"/>
          <w:szCs w:val="24"/>
        </w:rPr>
        <w:t>род определяется по определяющему их слову: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Калахари – пустыня 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Тбилиси – город 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Онтарио – озеро 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Род имен существительных иногда с течением времени изменяется, и в произведениях прошлых лет можно встретить его устаревшее употребление. Например, слово лебедь раньше было женского рода, а стало мужского. 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Одушевленность</w:t>
      </w:r>
      <w:r w:rsidRPr="00BD55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К </w:t>
      </w: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одушевленным существительным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Одушевленные существительные отвечают на вопрос «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кто?»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Примеры одушевленных существительных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: сестра, мальчик, учительница, плотник, цыпленок, лошадь, русалка, Кощей, ладья, пешка, петрушка.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Также к одушевленным относятся существительные, которые называют умерших людей: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утопленник, покойник, мертвец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 (</w:t>
      </w: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исключение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: неодушевленное существительное –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труп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Неодушевленные существительные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то?»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BD550A" w:rsidRPr="00BD550A" w:rsidRDefault="00BD550A" w:rsidP="00BD550A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одушевленных существительных во множественном числе форма В. п. совпадает с формой Р.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(увидел подруг – нет подруг; покормил кроликов – забыл кроликов)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550A" w:rsidRPr="00BD550A" w:rsidRDefault="00BD550A" w:rsidP="00BD550A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неодушевленных во множественном числе форма В. п. совпадает с формой Им.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(столы стоят – вытри столы; облака плывут – посмотри на облака)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550A" w:rsidRPr="00BD550A" w:rsidRDefault="00BD550A" w:rsidP="00BD550A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всех склоняемых одушевленных существительных мужского рода в единственном числе формы В. п. совпадают с формами Р.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(поприветствовать Андрея – нет Андрея; пригласить столяра – уволить столяра)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550A" w:rsidRPr="00BD550A" w:rsidRDefault="00BD550A" w:rsidP="00BD550A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у неодушевленных существительных мужского рода в единственном числе форма В. п. совпадает с формой Им. п. </w:t>
      </w:r>
      <w:r w:rsidRPr="00BD550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(купить рюкзак – рюкзак лежит; провести интернет – интернет работает)</w:t>
      </w:r>
      <w:r w:rsidRPr="00BD55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D550A" w:rsidRPr="00BD550A" w:rsidRDefault="00BD550A" w:rsidP="00BD550A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color w:val="000000"/>
          <w:sz w:val="24"/>
          <w:szCs w:val="24"/>
        </w:rPr>
        <w:t>у остальных существительных формы</w:t>
      </w:r>
      <w:proofErr w:type="gramEnd"/>
      <w:r w:rsidRPr="00BD550A">
        <w:rPr>
          <w:rFonts w:ascii="Times New Roman" w:hAnsi="Times New Roman" w:cs="Times New Roman"/>
          <w:color w:val="000000"/>
          <w:sz w:val="24"/>
          <w:szCs w:val="24"/>
        </w:rPr>
        <w:t xml:space="preserve"> И. п и В. п. различаются.</w:t>
      </w:r>
    </w:p>
    <w:p w:rsidR="00BD550A" w:rsidRPr="00BD550A" w:rsidRDefault="00BD550A" w:rsidP="00BD550A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Имя числительное</w:t>
      </w:r>
      <w:r w:rsidRPr="00BD550A">
        <w:rPr>
          <w:rFonts w:ascii="Times New Roman" w:hAnsi="Times New Roman" w:cs="Times New Roman"/>
          <w:sz w:val="24"/>
          <w:szCs w:val="24"/>
        </w:rPr>
        <w:t> – это часть речи, выражающая значение количества (числа). Имена числительные отвечают на вопрос «сколько?», «какой?».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Грамматические признаки числительных</w:t>
      </w:r>
      <w:r w:rsidRPr="00BD550A">
        <w:rPr>
          <w:rFonts w:ascii="Times New Roman" w:hAnsi="Times New Roman" w:cs="Times New Roman"/>
          <w:sz w:val="24"/>
          <w:szCs w:val="24"/>
        </w:rPr>
        <w:t>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1) числительные изменяются по падежам (два, двух, двум и т.д.);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2) числительные не изменяются по числам; исключение: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BD550A">
        <w:rPr>
          <w:rFonts w:ascii="Times New Roman" w:hAnsi="Times New Roman" w:cs="Times New Roman"/>
          <w:sz w:val="24"/>
          <w:szCs w:val="24"/>
        </w:rPr>
        <w:t>, по грамматическим свойствам приближающееся к прилагательным;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3) у числительных нет категории рода. Исключение: полтора, два, оба (женский род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полторы, две, обе</w:t>
      </w:r>
      <w:r w:rsidRPr="00BD550A">
        <w:rPr>
          <w:rFonts w:ascii="Times New Roman" w:hAnsi="Times New Roman" w:cs="Times New Roman"/>
          <w:sz w:val="24"/>
          <w:szCs w:val="24"/>
        </w:rPr>
        <w:t>, и общая форма для мужского и среднего рода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полтора, два, оба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).У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слова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BD550A">
        <w:rPr>
          <w:rFonts w:ascii="Times New Roman" w:hAnsi="Times New Roman" w:cs="Times New Roman"/>
          <w:sz w:val="24"/>
          <w:szCs w:val="24"/>
        </w:rPr>
        <w:t> 3 родовые формы, как у прилагательных –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один, одна, одно</w:t>
      </w:r>
      <w:r w:rsidRPr="00BD550A">
        <w:rPr>
          <w:rFonts w:ascii="Times New Roman" w:hAnsi="Times New Roman" w:cs="Times New Roman"/>
          <w:sz w:val="24"/>
          <w:szCs w:val="24"/>
        </w:rPr>
        <w:t>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4) у числительных нет категории одушевленности/неодушевленности; числительные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два, оба, три, четыре</w:t>
      </w:r>
      <w:r w:rsidRPr="00BD550A">
        <w:rPr>
          <w:rFonts w:ascii="Times New Roman" w:hAnsi="Times New Roman" w:cs="Times New Roman"/>
          <w:sz w:val="24"/>
          <w:szCs w:val="24"/>
        </w:rPr>
        <w:t> согласуются по одушевленности/неодушевленности с существительными мужского рода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вижу три стола,</w:t>
      </w:r>
      <w:r w:rsidRPr="00BD550A">
        <w:rPr>
          <w:rFonts w:ascii="Times New Roman" w:hAnsi="Times New Roman" w:cs="Times New Roman"/>
          <w:sz w:val="24"/>
          <w:szCs w:val="24"/>
        </w:rPr>
        <w:t> но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трех слонов</w:t>
      </w:r>
      <w:r w:rsidRPr="00BD550A">
        <w:rPr>
          <w:rFonts w:ascii="Times New Roman" w:hAnsi="Times New Roman" w:cs="Times New Roman"/>
          <w:sz w:val="24"/>
          <w:szCs w:val="24"/>
        </w:rPr>
        <w:t>);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5) сочетаясь с существительными, числительные в форме именительного падежа (при неодушевленных существительных – в форме винительного падежа)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управляют</w:t>
      </w:r>
      <w:r w:rsidRPr="00BD550A">
        <w:rPr>
          <w:rFonts w:ascii="Times New Roman" w:hAnsi="Times New Roman" w:cs="Times New Roman"/>
          <w:sz w:val="24"/>
          <w:szCs w:val="24"/>
        </w:rPr>
        <w:t> существительными, требуя формы родительного падежа единственного или множественного числа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два стола, пять деревьев</w:t>
      </w:r>
      <w:r w:rsidRPr="00BD550A">
        <w:rPr>
          <w:rFonts w:ascii="Times New Roman" w:hAnsi="Times New Roman" w:cs="Times New Roman"/>
          <w:sz w:val="24"/>
          <w:szCs w:val="24"/>
        </w:rPr>
        <w:t>). Формы единственного числа требуют только числительные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полтора, два, оба, три, четыре</w:t>
      </w:r>
      <w:r w:rsidRPr="00BD550A">
        <w:rPr>
          <w:rFonts w:ascii="Times New Roman" w:hAnsi="Times New Roman" w:cs="Times New Roman"/>
          <w:sz w:val="24"/>
          <w:szCs w:val="24"/>
        </w:rPr>
        <w:t>. В формах косвенных падежей числительные согласуются с существительными в падеже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двух столов, двум столам, о двух столах</w:t>
      </w:r>
      <w:r w:rsidRPr="00BD550A">
        <w:rPr>
          <w:rFonts w:ascii="Times New Roman" w:hAnsi="Times New Roman" w:cs="Times New Roman"/>
          <w:sz w:val="24"/>
          <w:szCs w:val="24"/>
        </w:rPr>
        <w:t>). Сочетание числительного с существительным является неделимым членом предложения.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Разряды числительных по составу.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Выделяют</w:t>
      </w:r>
      <w:r w:rsidRPr="00BD550A">
        <w:rPr>
          <w:rFonts w:ascii="Times New Roman" w:hAnsi="Times New Roman" w:cs="Times New Roman"/>
          <w:sz w:val="24"/>
          <w:szCs w:val="24"/>
        </w:rPr>
        <w:t>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50A">
        <w:rPr>
          <w:rFonts w:ascii="Times New Roman" w:hAnsi="Times New Roman" w:cs="Times New Roman"/>
          <w:sz w:val="24"/>
          <w:szCs w:val="24"/>
        </w:rPr>
        <w:t>1)простые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>, которые представляют собой одно слово с одним корнем (непроизводными):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два, десять</w:t>
      </w:r>
      <w:r w:rsidRPr="00BD550A">
        <w:rPr>
          <w:rFonts w:ascii="Times New Roman" w:hAnsi="Times New Roman" w:cs="Times New Roman"/>
          <w:sz w:val="24"/>
          <w:szCs w:val="24"/>
        </w:rPr>
        <w:t>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2) сложные, которые представляют собой одно слово с двумя или более корнями: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пятьдесят, триста, шестьсот</w:t>
      </w:r>
      <w:r w:rsidRPr="00BD550A">
        <w:rPr>
          <w:rFonts w:ascii="Times New Roman" w:hAnsi="Times New Roman" w:cs="Times New Roman"/>
          <w:sz w:val="24"/>
          <w:szCs w:val="24"/>
        </w:rPr>
        <w:t>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3) составные, состоящие из нескольких простых или сложных числительных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: двадцать пять, сто тридцать два с половиной</w:t>
      </w:r>
      <w:r w:rsidRPr="00BD550A">
        <w:rPr>
          <w:rFonts w:ascii="Times New Roman" w:hAnsi="Times New Roman" w:cs="Times New Roman"/>
          <w:sz w:val="24"/>
          <w:szCs w:val="24"/>
        </w:rPr>
        <w:t>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 структуру составных числительных включаются слова других частей речи, которые компенсируют отсутствие соответствующих числительных. Н., в составе числительного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две тысячи сто</w:t>
      </w:r>
      <w:r w:rsidRPr="00BD550A">
        <w:rPr>
          <w:rFonts w:ascii="Times New Roman" w:hAnsi="Times New Roman" w:cs="Times New Roman"/>
          <w:sz w:val="24"/>
          <w:szCs w:val="24"/>
        </w:rPr>
        <w:t> использовано слово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тысяча</w:t>
      </w:r>
      <w:r w:rsidRPr="00BD550A">
        <w:rPr>
          <w:rFonts w:ascii="Times New Roman" w:hAnsi="Times New Roman" w:cs="Times New Roman"/>
          <w:sz w:val="24"/>
          <w:szCs w:val="24"/>
        </w:rPr>
        <w:t>, которое имеет грамматические признаки существительного: категории рода, одушевленности/неодушевленности, числа. Но когда слова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тысяча, миллион, миллиард, четверть, половина</w:t>
      </w:r>
      <w:r w:rsidRPr="00BD550A">
        <w:rPr>
          <w:rFonts w:ascii="Times New Roman" w:hAnsi="Times New Roman" w:cs="Times New Roman"/>
          <w:sz w:val="24"/>
          <w:szCs w:val="24"/>
        </w:rPr>
        <w:t> и т.п. входят в состав числительных, они утрачивают функциональную самостоятельность и не вычленяются из структуры составного числительного. В структуру составных числительных могут включаться служебные слова: восемь </w:t>
      </w:r>
      <w:r w:rsidRPr="00BD550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D550A">
        <w:rPr>
          <w:rFonts w:ascii="Times New Roman" w:hAnsi="Times New Roman" w:cs="Times New Roman"/>
          <w:sz w:val="24"/>
          <w:szCs w:val="24"/>
        </w:rPr>
        <w:t> половиной.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Разряды числительных по значению.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Выделяют количественные и порядковые числительные.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Количественные</w:t>
      </w:r>
      <w:r w:rsidRPr="00BD550A">
        <w:rPr>
          <w:rFonts w:ascii="Times New Roman" w:hAnsi="Times New Roman" w:cs="Times New Roman"/>
          <w:sz w:val="24"/>
          <w:szCs w:val="24"/>
        </w:rPr>
        <w:t> числительные обозначают отвлечённые числа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BD550A">
        <w:rPr>
          <w:rFonts w:ascii="Times New Roman" w:hAnsi="Times New Roman" w:cs="Times New Roman"/>
          <w:sz w:val="24"/>
          <w:szCs w:val="24"/>
        </w:rPr>
        <w:t>) и количество предметов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 столов</w:t>
      </w:r>
      <w:r w:rsidRPr="00BD550A">
        <w:rPr>
          <w:rFonts w:ascii="Times New Roman" w:hAnsi="Times New Roman" w:cs="Times New Roman"/>
          <w:sz w:val="24"/>
          <w:szCs w:val="24"/>
        </w:rPr>
        <w:t>) и отвечают на вопрос «сколько?». Количественные числительные бывают целые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BD550A">
        <w:rPr>
          <w:rFonts w:ascii="Times New Roman" w:hAnsi="Times New Roman" w:cs="Times New Roman"/>
          <w:sz w:val="24"/>
          <w:szCs w:val="24"/>
        </w:rPr>
        <w:t>), дробные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пять седьмых</w:t>
      </w:r>
      <w:r w:rsidRPr="00BD550A">
        <w:rPr>
          <w:rFonts w:ascii="Times New Roman" w:hAnsi="Times New Roman" w:cs="Times New Roman"/>
          <w:sz w:val="24"/>
          <w:szCs w:val="24"/>
        </w:rPr>
        <w:t>) и собирательные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пятеро</w:t>
      </w:r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Целые количественные числительные </w:t>
      </w:r>
      <w:r w:rsidRPr="00BD550A">
        <w:rPr>
          <w:rFonts w:ascii="Times New Roman" w:hAnsi="Times New Roman" w:cs="Times New Roman"/>
          <w:sz w:val="24"/>
          <w:szCs w:val="24"/>
        </w:rPr>
        <w:t>обозначают целые числа или количества. Целые количественные числительные сочетаются со счётными существительными, т. е. с такими существительными, которые обозначают предметы, которые можно посчитать штуками.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sz w:val="24"/>
          <w:szCs w:val="24"/>
        </w:rPr>
        <w:t>Дробные количественные числительные</w:t>
      </w:r>
      <w:r w:rsidRPr="00BD550A">
        <w:rPr>
          <w:rFonts w:ascii="Times New Roman" w:hAnsi="Times New Roman" w:cs="Times New Roman"/>
          <w:sz w:val="24"/>
          <w:szCs w:val="24"/>
        </w:rPr>
        <w:t> обозначают дробные числа или количества и сочетаются как со счётными существительными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две третьих конфет</w:t>
      </w:r>
      <w:r w:rsidRPr="00BD550A">
        <w:rPr>
          <w:rFonts w:ascii="Times New Roman" w:hAnsi="Times New Roman" w:cs="Times New Roman"/>
          <w:sz w:val="24"/>
          <w:szCs w:val="24"/>
        </w:rPr>
        <w:t>), так и с несчётными существительными (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две третьих воды</w:t>
      </w:r>
      <w:r w:rsidRPr="00BD550A">
        <w:rPr>
          <w:rFonts w:ascii="Times New Roman" w:hAnsi="Times New Roman" w:cs="Times New Roman"/>
          <w:sz w:val="24"/>
          <w:szCs w:val="24"/>
        </w:rPr>
        <w:t>), но не могут сочетаться с одушевлёнными существительными.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Собирательные числительные обозначают количество предметов как целое. К собирательным числительным относятся слова 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оба, двое, трое, четверо, пятеро, шестеро, семеро и т.д</w:t>
      </w:r>
      <w:r w:rsidRPr="00BD550A">
        <w:rPr>
          <w:rFonts w:ascii="Times New Roman" w:hAnsi="Times New Roman" w:cs="Times New Roman"/>
          <w:sz w:val="24"/>
          <w:szCs w:val="24"/>
        </w:rPr>
        <w:t>. Собирательные числительные имеют ограниченную сочетаемость. Они сочетаются только с некоторыми существительными: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1) с существительными, которые называют лиц мужского пола (двое мужчин); числительное оба сочетается также и с существительными, обозначающими лиц женского пола (обе женщины);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2) с существительными человек, лицо, ребёнок (пятеро людей, лиц, детей);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3) с названиями детёнышей животных (семеро козлят);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4) с существительными, имеющими формы только множественного числа (двое саней). С этими существительными сочетаются преимущественно числительные двое, трое и четверо;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5) с существительными, называющими парные предметы (двое носков); два носка – это два носка, а двое носков – это четыре носка, т. е. две пары носков;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6) с личными местоимениями мы, вы, они (не было их двоих).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Порядковые числительные обозначают порядок предметов при счёте (первый, второй, пятый, сто двадцать пятый) и отвечают на вопрос «какой?».</w:t>
      </w:r>
    </w:p>
    <w:p w:rsidR="00BD550A" w:rsidRPr="00BD550A" w:rsidRDefault="00BD550A" w:rsidP="00BD550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550A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BD550A" w:rsidRPr="00BD550A" w:rsidRDefault="00BD550A" w:rsidP="00BD550A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8"/>
          <w:szCs w:val="24"/>
        </w:rPr>
        <w:t>Синтаксис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 xml:space="preserve">Синтаксис (от греч. </w:t>
      </w:r>
      <w:proofErr w:type="spellStart"/>
      <w:r w:rsidRPr="00BD550A">
        <w:rPr>
          <w:rFonts w:ascii="Times New Roman" w:hAnsi="Times New Roman" w:cs="Times New Roman"/>
          <w:color w:val="000000"/>
          <w:sz w:val="24"/>
          <w:szCs w:val="24"/>
        </w:rPr>
        <w:t>syntaxis</w:t>
      </w:r>
      <w:proofErr w:type="spellEnd"/>
      <w:r w:rsidRPr="00BD550A">
        <w:rPr>
          <w:rFonts w:ascii="Times New Roman" w:hAnsi="Times New Roman" w:cs="Times New Roman"/>
          <w:color w:val="000000"/>
          <w:sz w:val="24"/>
          <w:szCs w:val="24"/>
        </w:rPr>
        <w:t xml:space="preserve"> – составление, строй) – это раздел языкознания, изучающий синтаксический строй языка, т.е. его синтаксические единицы, связи и отношения между ними.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bCs/>
          <w:color w:val="000000"/>
          <w:sz w:val="24"/>
          <w:szCs w:val="24"/>
        </w:rPr>
        <w:t>Однородные члены предложения</w:t>
      </w:r>
      <w:r w:rsidRPr="00BD55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члены предложения, которые выполняют одну и ту же синтаксическую функцию. В предложении они относятся к одному слову и отвечают на один и тот же вопрос. Однородные члены предложения могут быть представлены любой самостоятельной частью речи (существительным, глаголом, прилагательным и т. д.) и указывать на предмет, признак, действие или обстоятельство.</w:t>
      </w:r>
    </w:p>
    <w:p w:rsidR="00BD550A" w:rsidRPr="00BD550A" w:rsidRDefault="00BD550A" w:rsidP="00BD550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50A">
        <w:rPr>
          <w:rFonts w:ascii="Times New Roman" w:hAnsi="Times New Roman" w:cs="Times New Roman"/>
          <w:color w:val="000000"/>
          <w:sz w:val="24"/>
          <w:szCs w:val="24"/>
        </w:rPr>
        <w:t>В качестве однородных могут выступать любые члены предложения. В таблице приведены примеры употребления однородных членов предложения с разной синтаксической ролью.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2795"/>
        <w:gridCol w:w="4778"/>
      </w:tblGrid>
      <w:tr w:rsidR="00BD550A" w:rsidRPr="00BD550A" w:rsidTr="00B84C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 предложения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какой вопрос отвечают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</w:t>
            </w:r>
          </w:p>
        </w:tc>
      </w:tr>
      <w:tr w:rsidR="00BD550A" w:rsidRPr="00BD550A" w:rsidTr="00B84C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Кто? Что?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Маша, Саша и Витя гуляли во дворе.</w:t>
            </w:r>
          </w:p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У меня дома живут котенок и щенок.</w:t>
            </w:r>
          </w:p>
        </w:tc>
      </w:tr>
      <w:tr w:rsidR="00BD550A" w:rsidRPr="00BD550A" w:rsidTr="00B84C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делать? Что сделать?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Сегодня на уроке мы приседали, бегали и прыгали.</w:t>
            </w:r>
          </w:p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Аня хорошо читает, пишет и говорит по-английски.</w:t>
            </w:r>
          </w:p>
        </w:tc>
      </w:tr>
      <w:tr w:rsidR="00BD550A" w:rsidRPr="00BD550A" w:rsidTr="00B84C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Какой? Каков?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Я купил желтые, красные и синие шарики.</w:t>
            </w:r>
          </w:p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Этот стол не большой, а маленький.</w:t>
            </w:r>
          </w:p>
        </w:tc>
      </w:tr>
      <w:tr w:rsidR="00BD550A" w:rsidRPr="00BD550A" w:rsidTr="00B84C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косвенных падежей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Бабушка покормила цыплят и утят.</w:t>
            </w:r>
          </w:p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На картине художник изобразил поле и озеро.</w:t>
            </w:r>
          </w:p>
        </w:tc>
      </w:tr>
      <w:tr w:rsidR="00BD550A" w:rsidRPr="00BD550A" w:rsidTr="00B84C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Как? Где? Куда? Откуда? Когда? Зачем? Почему?</w:t>
            </w:r>
          </w:p>
        </w:tc>
        <w:tc>
          <w:tcPr>
            <w:tcW w:w="0" w:type="auto"/>
            <w:vAlign w:val="center"/>
            <w:hideMark/>
          </w:tcPr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Зимой и весной нужно есть больше витаминов.</w:t>
            </w:r>
          </w:p>
          <w:p w:rsidR="00BD550A" w:rsidRPr="00BD550A" w:rsidRDefault="00BD550A" w:rsidP="00BD550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0A">
              <w:rPr>
                <w:rFonts w:ascii="Times New Roman" w:eastAsiaTheme="majorEastAsia" w:hAnsi="Times New Roman" w:cs="Times New Roman"/>
                <w:i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Тропинка шла то вверх, то вниз.</w:t>
            </w:r>
          </w:p>
        </w:tc>
      </w:tr>
    </w:tbl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Слово или сочетание слов, называющее адресата речи, является </w:t>
      </w:r>
      <w:bookmarkStart w:id="0" w:name="i5115"/>
      <w:bookmarkEnd w:id="0"/>
      <w:r w:rsidRPr="00BD550A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02F61536" wp14:editId="35985910">
            <wp:extent cx="116840" cy="116840"/>
            <wp:effectExtent l="19050" t="0" r="0" b="0"/>
            <wp:docPr id="1" name="Рисунок 45" descr="Обращение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Обращение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50A">
        <w:rPr>
          <w:rFonts w:ascii="Times New Roman" w:hAnsi="Times New Roman" w:cs="Times New Roman"/>
          <w:b/>
          <w:sz w:val="24"/>
        </w:rPr>
        <w:t>обращением</w:t>
      </w:r>
      <w:r w:rsidRPr="00BD550A">
        <w:rPr>
          <w:rFonts w:ascii="Times New Roman" w:hAnsi="Times New Roman" w:cs="Times New Roman"/>
          <w:sz w:val="24"/>
        </w:rPr>
        <w:t>. Чаще всего в роли обращений выступают собственные имена; реже - клички животных или названия неодушевленных предметов.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Обращение может стоять вне предложения или входить в его состав, располагаясь в любом месте - в начале предложения, в середине, в конце. Даже включаясь в состав предложения, обращение не становится его членом, т.е. не имеет сочинительной или подчинительной связи с другими словами и сохраняет обособленность своей позиции и грамматическую самостоятельность. </w:t>
      </w:r>
      <w:proofErr w:type="gramStart"/>
      <w:r w:rsidRPr="00BD550A">
        <w:rPr>
          <w:rFonts w:ascii="Times New Roman" w:hAnsi="Times New Roman" w:cs="Times New Roman"/>
          <w:sz w:val="24"/>
        </w:rPr>
        <w:t>Например</w:t>
      </w:r>
      <w:proofErr w:type="gramEnd"/>
      <w:r w:rsidRPr="00BD550A">
        <w:rPr>
          <w:rFonts w:ascii="Times New Roman" w:hAnsi="Times New Roman" w:cs="Times New Roman"/>
          <w:sz w:val="24"/>
        </w:rPr>
        <w:t>: - Дети, идите в комнаты! - крикнула из столовой Анна Афанасьевна (</w:t>
      </w:r>
      <w:proofErr w:type="spellStart"/>
      <w:r w:rsidRPr="00BD550A">
        <w:rPr>
          <w:rFonts w:ascii="Times New Roman" w:hAnsi="Times New Roman" w:cs="Times New Roman"/>
          <w:sz w:val="24"/>
        </w:rPr>
        <w:t>Купр</w:t>
      </w:r>
      <w:proofErr w:type="spellEnd"/>
      <w:r w:rsidRPr="00BD550A">
        <w:rPr>
          <w:rFonts w:ascii="Times New Roman" w:hAnsi="Times New Roman" w:cs="Times New Roman"/>
          <w:sz w:val="24"/>
        </w:rPr>
        <w:t>.); Нехорошо мне, Христя, - не знаю, что делать! (М. Г.); Дай, Джим, на счастье лапу мне (</w:t>
      </w:r>
      <w:proofErr w:type="spellStart"/>
      <w:r w:rsidRPr="00BD550A">
        <w:rPr>
          <w:rFonts w:ascii="Times New Roman" w:hAnsi="Times New Roman" w:cs="Times New Roman"/>
          <w:sz w:val="24"/>
        </w:rPr>
        <w:t>Ес</w:t>
      </w:r>
      <w:proofErr w:type="spellEnd"/>
      <w:r w:rsidRPr="00BD550A">
        <w:rPr>
          <w:rFonts w:ascii="Times New Roman" w:hAnsi="Times New Roman" w:cs="Times New Roman"/>
          <w:sz w:val="24"/>
        </w:rPr>
        <w:t>.); Край мой! Любимая Русь и Мордва! Притчею мглы ты, как прежде, жива (</w:t>
      </w:r>
      <w:proofErr w:type="spellStart"/>
      <w:r w:rsidRPr="00BD550A">
        <w:rPr>
          <w:rFonts w:ascii="Times New Roman" w:hAnsi="Times New Roman" w:cs="Times New Roman"/>
          <w:sz w:val="24"/>
        </w:rPr>
        <w:t>Ес</w:t>
      </w:r>
      <w:proofErr w:type="spellEnd"/>
      <w:r w:rsidRPr="00BD550A">
        <w:rPr>
          <w:rFonts w:ascii="Times New Roman" w:hAnsi="Times New Roman" w:cs="Times New Roman"/>
          <w:sz w:val="24"/>
        </w:rPr>
        <w:t>.).</w:t>
      </w:r>
    </w:p>
    <w:p w:rsidR="00BD550A" w:rsidRPr="00BD550A" w:rsidRDefault="00BD550A" w:rsidP="00BD550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Обращение сопровождается особой звательной интонацией. Особенно ярко она выделяет обращение, стоящее вне предложения: Отец! Отец! Оставь угрозы, свою Тамару не брани (Л.).</w:t>
      </w:r>
    </w:p>
    <w:p w:rsidR="00BD550A" w:rsidRPr="00BD550A" w:rsidRDefault="00BD550A" w:rsidP="00BD550A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 xml:space="preserve">Фразеология. Фразеологические единицы русского языка. </w:t>
      </w:r>
    </w:p>
    <w:p w:rsidR="00BD550A" w:rsidRPr="00BD550A" w:rsidRDefault="00BD550A" w:rsidP="00BD550A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 xml:space="preserve">Семантическая классификация фразеологизмов. </w:t>
      </w:r>
    </w:p>
    <w:p w:rsidR="00BD550A" w:rsidRPr="00BD550A" w:rsidRDefault="00BD550A" w:rsidP="00BD550A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50A" w:rsidRPr="00BD550A" w:rsidRDefault="00BD550A" w:rsidP="00BD550A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Фразеологией называют раздел языкознания, в котором изучаются лексически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неделимые  сочетания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слов. Фразеологизм – основная единица современной фраз-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системы, единица сложная, многоаспектная,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трудновыделимая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из общего числа слов.</w:t>
      </w:r>
    </w:p>
    <w:p w:rsidR="00BD550A" w:rsidRPr="00BD550A" w:rsidRDefault="00BD550A" w:rsidP="00BD550A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Впервые на наличие устойчивых сочетаний в языке обратил внимание швейцарский лингвист </w:t>
      </w:r>
      <w:r w:rsidRPr="00BD550A">
        <w:rPr>
          <w:rFonts w:ascii="Times New Roman" w:hAnsi="Times New Roman" w:cs="Times New Roman"/>
          <w:b/>
          <w:sz w:val="24"/>
          <w:szCs w:val="24"/>
        </w:rPr>
        <w:t xml:space="preserve">Шарль </w:t>
      </w:r>
      <w:proofErr w:type="spellStart"/>
      <w:r w:rsidRPr="00BD550A">
        <w:rPr>
          <w:rFonts w:ascii="Times New Roman" w:hAnsi="Times New Roman" w:cs="Times New Roman"/>
          <w:b/>
          <w:sz w:val="24"/>
          <w:szCs w:val="24"/>
        </w:rPr>
        <w:t>Балли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в работе «Французская стилистика» 1910 г. Идеи Ш.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Балли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развил академик </w:t>
      </w:r>
      <w:r w:rsidRPr="00BD550A">
        <w:rPr>
          <w:rFonts w:ascii="Times New Roman" w:hAnsi="Times New Roman" w:cs="Times New Roman"/>
          <w:b/>
          <w:sz w:val="24"/>
          <w:szCs w:val="24"/>
        </w:rPr>
        <w:t>В.В. Виноградов</w:t>
      </w:r>
      <w:r w:rsidRPr="00BD550A">
        <w:rPr>
          <w:rFonts w:ascii="Times New Roman" w:hAnsi="Times New Roman" w:cs="Times New Roman"/>
          <w:sz w:val="24"/>
          <w:szCs w:val="24"/>
        </w:rPr>
        <w:t>,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рый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включил  небольшой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раздел о фразеологии,  «основные типы фразеологических единиц в русском языке», в свое фундаментальное исследование  </w:t>
      </w:r>
      <w:r w:rsidRPr="00BD550A">
        <w:rPr>
          <w:rFonts w:ascii="Times New Roman" w:hAnsi="Times New Roman" w:cs="Times New Roman"/>
          <w:b/>
          <w:sz w:val="24"/>
          <w:szCs w:val="24"/>
        </w:rPr>
        <w:t>«Русский язык: грамматическое учение о слове»</w:t>
      </w:r>
      <w:r w:rsidRPr="00BD550A">
        <w:rPr>
          <w:rFonts w:ascii="Times New Roman" w:hAnsi="Times New Roman" w:cs="Times New Roman"/>
          <w:sz w:val="24"/>
          <w:szCs w:val="24"/>
        </w:rPr>
        <w:t xml:space="preserve"> 1947 г.</w:t>
      </w:r>
    </w:p>
    <w:p w:rsidR="00BD550A" w:rsidRPr="00BD550A" w:rsidRDefault="00BD550A" w:rsidP="00BD550A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Фразеологизм – это воспроизводимая в речи единица, чаще всего эквивалентная слову, имеющая целостное значение, постоянный компонентный состав и грамматическую структуру.</w:t>
      </w:r>
    </w:p>
    <w:p w:rsidR="00BD550A" w:rsidRPr="00BD550A" w:rsidRDefault="00BD550A" w:rsidP="00BD550A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По степени семантической слитности компонентов </w:t>
      </w:r>
      <w:r w:rsidRPr="00BD550A">
        <w:rPr>
          <w:rFonts w:ascii="Times New Roman" w:hAnsi="Times New Roman" w:cs="Times New Roman"/>
          <w:b/>
          <w:sz w:val="24"/>
          <w:szCs w:val="24"/>
        </w:rPr>
        <w:t>В.В. Виноградов выделяет 3 типа фразеологизмов:</w:t>
      </w:r>
      <w:r w:rsidRPr="00BD550A">
        <w:rPr>
          <w:rFonts w:ascii="Times New Roman" w:hAnsi="Times New Roman" w:cs="Times New Roman"/>
          <w:sz w:val="24"/>
          <w:szCs w:val="24"/>
        </w:rPr>
        <w:t xml:space="preserve"> фразеологические сращения, фраз-кие единства, фраз-кие сочетания.</w:t>
      </w:r>
    </w:p>
    <w:p w:rsidR="00BD550A" w:rsidRPr="00BD550A" w:rsidRDefault="00BD550A" w:rsidP="00BD550A">
      <w:pPr>
        <w:spacing w:after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>Фразеологические сращения</w:t>
      </w:r>
      <w:r w:rsidRPr="00BD550A">
        <w:rPr>
          <w:rFonts w:ascii="Times New Roman" w:hAnsi="Times New Roman" w:cs="Times New Roman"/>
          <w:sz w:val="24"/>
          <w:szCs w:val="24"/>
        </w:rPr>
        <w:t xml:space="preserve"> – это семантически неделимые единицы, общее значение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рых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не вытекает из семантики их компонентов; их значение также условно, как и значение немотивированного слова. В их значении нет никакой связи, даже потенциальной, со значением каждого компонента. Например, </w:t>
      </w:r>
      <w:r w:rsidRPr="00BD550A">
        <w:rPr>
          <w:rFonts w:ascii="Times New Roman" w:hAnsi="Times New Roman" w:cs="Times New Roman"/>
          <w:i/>
          <w:sz w:val="24"/>
          <w:szCs w:val="24"/>
        </w:rPr>
        <w:t>точить лясы, бить баклуши, во всю Ивановскую, сломя голову, как пить дать.</w:t>
      </w:r>
      <w:r w:rsidRPr="00BD55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0A" w:rsidRPr="00BD550A" w:rsidRDefault="00BD550A" w:rsidP="00BD550A">
      <w:pPr>
        <w:spacing w:after="0"/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>Фразеологические единства</w:t>
      </w:r>
      <w:r w:rsidRPr="00BD550A">
        <w:rPr>
          <w:rFonts w:ascii="Times New Roman" w:hAnsi="Times New Roman" w:cs="Times New Roman"/>
          <w:sz w:val="24"/>
          <w:szCs w:val="24"/>
        </w:rPr>
        <w:t xml:space="preserve"> – это семантически неделимые единицы, общее значение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рых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не вытекает из семантики компонентов при буквальном их понимании, но оправдано, если эти значения воспринимаются как переносные. Например, </w:t>
      </w:r>
      <w:r w:rsidRPr="00BD550A">
        <w:rPr>
          <w:rFonts w:ascii="Times New Roman" w:hAnsi="Times New Roman" w:cs="Times New Roman"/>
          <w:i/>
          <w:sz w:val="24"/>
          <w:szCs w:val="24"/>
        </w:rPr>
        <w:t xml:space="preserve">делать из мухи (маленькое) слона (большое), ноль внимания, уйти в свою скорлупу, слюнки текут, днем с огнем не сыскать. </w:t>
      </w:r>
    </w:p>
    <w:p w:rsidR="00BD550A" w:rsidRPr="00BD550A" w:rsidRDefault="00BD550A" w:rsidP="00BD550A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Особую группу составляют </w:t>
      </w:r>
      <w:r w:rsidRPr="00BD550A">
        <w:rPr>
          <w:rFonts w:ascii="Times New Roman" w:hAnsi="Times New Roman" w:cs="Times New Roman"/>
          <w:b/>
          <w:sz w:val="24"/>
          <w:szCs w:val="24"/>
        </w:rPr>
        <w:t>фразеологические сочетания</w:t>
      </w:r>
      <w:r w:rsidRPr="00BD550A">
        <w:rPr>
          <w:rFonts w:ascii="Times New Roman" w:hAnsi="Times New Roman" w:cs="Times New Roman"/>
          <w:sz w:val="24"/>
          <w:szCs w:val="24"/>
        </w:rPr>
        <w:t>, в к-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рых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лишь одно слово употребляется во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фразеологически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 xml:space="preserve"> связанном значении. Например, </w:t>
      </w:r>
      <w:r w:rsidRPr="00BD550A">
        <w:rPr>
          <w:rFonts w:ascii="Times New Roman" w:hAnsi="Times New Roman" w:cs="Times New Roman"/>
          <w:i/>
          <w:sz w:val="24"/>
          <w:szCs w:val="24"/>
        </w:rPr>
        <w:t>беспробудным сном, растяжимое понятие, щекотливое положение, делать снисхождение.</w:t>
      </w:r>
    </w:p>
    <w:p w:rsidR="00BD550A" w:rsidRPr="00BD550A" w:rsidRDefault="00BD550A" w:rsidP="00BD55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550A" w:rsidRPr="00BD550A" w:rsidRDefault="00BD550A" w:rsidP="00BD55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50A">
        <w:rPr>
          <w:rFonts w:ascii="Times New Roman" w:hAnsi="Times New Roman" w:cs="Times New Roman"/>
          <w:b/>
          <w:sz w:val="24"/>
          <w:szCs w:val="24"/>
        </w:rPr>
        <w:t>Основные средства художественной выразительности</w:t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Метафора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 – это слово или выражение, которое употребляется в переносном значении на основе сходства двух предметов или явлений по какому-либо признаку.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метафоры: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Солнечная улыбка (т.е. "улыбка, похожая на солнце").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говор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волн( т.е.</w:t>
      </w:r>
      <w:proofErr w:type="gramEnd"/>
      <w:r w:rsidRPr="00BD550A">
        <w:rPr>
          <w:rFonts w:ascii="Times New Roman" w:hAnsi="Times New Roman" w:cs="Times New Roman"/>
          <w:sz w:val="24"/>
          <w:szCs w:val="24"/>
        </w:rPr>
        <w:t xml:space="preserve"> волны шумят, будто разговаривают)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бронза мускулов (т.е. мускулы на вид твердые, будто бронза)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ледяное сердце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железные нервы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глаз-алмаз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ножка стула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заяц (о безбилетном пассажире)</w:t>
      </w:r>
    </w:p>
    <w:p w:rsidR="00BD550A" w:rsidRPr="00BD550A" w:rsidRDefault="00BD550A" w:rsidP="00BD550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"у меня глаза выпали!"</w:t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Олицетворение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-это разновидность метафоры, присвоение предметам неживой природы свойств живых существ.</w:t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Нередко олицетворение создается с помощью обращений к явлениям природы как к живым и сознательным существам. Олицетворением называют и перенос человеческих свойств на животных.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олицетворения:</w:t>
      </w:r>
    </w:p>
    <w:p w:rsidR="00BD550A" w:rsidRPr="00BD550A" w:rsidRDefault="00BD550A" w:rsidP="00BD550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злится зима</w:t>
      </w:r>
    </w:p>
    <w:p w:rsidR="00BD550A" w:rsidRPr="00BD550A" w:rsidRDefault="00BD550A" w:rsidP="00BD550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ветер поет</w:t>
      </w:r>
    </w:p>
    <w:p w:rsidR="00BD550A" w:rsidRPr="00BD550A" w:rsidRDefault="00BD550A" w:rsidP="00BD550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дождь плачет</w:t>
      </w:r>
    </w:p>
    <w:p w:rsidR="00BD550A" w:rsidRPr="00BD550A" w:rsidRDefault="00BD550A" w:rsidP="00BD550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буря воет</w:t>
      </w:r>
    </w:p>
    <w:p w:rsidR="00BD550A" w:rsidRPr="00BD550A" w:rsidRDefault="00BD550A" w:rsidP="00BD550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слезы подступили</w:t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 – это троп, состоящий в сопоставлении предметов по их сходству, которое может быть явным или отдаленным и неожиданным.</w:t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Обычно сравнение выражается с помощью слов «как будто», «точно», «словно», «похоже». Могут быть сравнения в форме творительного падежа.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сравнения:</w:t>
      </w:r>
    </w:p>
    <w:p w:rsidR="00BD550A" w:rsidRPr="00BD550A" w:rsidRDefault="00BD550A" w:rsidP="00BD550A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спит как убитый</w:t>
      </w:r>
    </w:p>
    <w:p w:rsidR="00BD550A" w:rsidRPr="00BD550A" w:rsidRDefault="00BD550A" w:rsidP="00BD550A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дождь льет, как из ведра</w:t>
      </w:r>
    </w:p>
    <w:p w:rsidR="00BD550A" w:rsidRPr="00BD550A" w:rsidRDefault="00BD550A" w:rsidP="00BD550A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злой как черт</w:t>
      </w:r>
    </w:p>
    <w:p w:rsidR="00BD550A" w:rsidRPr="00BD550A" w:rsidRDefault="00BD550A" w:rsidP="00BD550A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прозрачный (ручей), как слеза</w:t>
      </w:r>
    </w:p>
    <w:p w:rsidR="00BD550A" w:rsidRPr="00BD550A" w:rsidRDefault="00BD550A" w:rsidP="00BD550A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спешит, как на пожар</w:t>
      </w:r>
      <w:r w:rsidRPr="00BD550A">
        <w:rPr>
          <w:rFonts w:ascii="Times New Roman" w:hAnsi="Times New Roman" w:cs="Times New Roman"/>
          <w:sz w:val="24"/>
          <w:szCs w:val="24"/>
        </w:rPr>
        <w:br/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Гипербола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– одно из выразительных средств речи, означает «преувеличение».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гиперболы:</w:t>
      </w:r>
    </w:p>
    <w:p w:rsidR="00BD550A" w:rsidRPr="00BD550A" w:rsidRDefault="00BD550A" w:rsidP="00BD550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"я тебе уже тысячу раз говорила»</w:t>
      </w:r>
    </w:p>
    <w:p w:rsidR="00BD550A" w:rsidRPr="00BD550A" w:rsidRDefault="00BD550A" w:rsidP="00BD550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"мы не виделись сто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лет«</w:t>
      </w:r>
      <w:proofErr w:type="gramEnd"/>
    </w:p>
    <w:p w:rsidR="00BD550A" w:rsidRPr="00BD550A" w:rsidRDefault="00BD550A" w:rsidP="00BD550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"еды на полгода 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хватит«</w:t>
      </w:r>
      <w:proofErr w:type="gramEnd"/>
    </w:p>
    <w:p w:rsidR="00BD550A" w:rsidRPr="00BD550A" w:rsidRDefault="00BD550A" w:rsidP="00BD550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Я видывал, как она косит -</w:t>
      </w:r>
    </w:p>
    <w:p w:rsidR="00BD550A" w:rsidRPr="00BD550A" w:rsidRDefault="00BD550A" w:rsidP="00BD550A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Что взмах - то готова копна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Если гипербола – чрезмерное преувеличение чего-то, то обратная гипербола означает такое же чрезмерное преуменьшение.</w:t>
      </w:r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Литота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 – фигура, состоящая в чрезмерном преуменьшении того, о чем говорится.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Примеры литоты: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 xml:space="preserve">Мужичок с ноготок. Мальчик с пальчик. 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. Тише воды, ниже травы. «Ниже тоненькой былиночки надо голову клонить» (</w:t>
      </w:r>
      <w:proofErr w:type="spellStart"/>
      <w:r w:rsidRPr="00BD550A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BD550A">
        <w:rPr>
          <w:rFonts w:ascii="Times New Roman" w:hAnsi="Times New Roman" w:cs="Times New Roman"/>
          <w:sz w:val="24"/>
          <w:szCs w:val="24"/>
        </w:rPr>
        <w:t>).</w:t>
      </w: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</w:p>
    <w:p w:rsidR="00BD550A" w:rsidRPr="00BD550A" w:rsidRDefault="00BD550A" w:rsidP="00BD550A">
      <w:p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Эпитет </w:t>
      </w:r>
      <w:r w:rsidRPr="00BD550A">
        <w:rPr>
          <w:rFonts w:ascii="Times New Roman" w:hAnsi="Times New Roman" w:cs="Times New Roman"/>
          <w:i/>
          <w:iCs/>
          <w:sz w:val="24"/>
          <w:szCs w:val="24"/>
        </w:rPr>
        <w:t>— это определение при слове, влияющее на его выразительность.</w:t>
      </w:r>
    </w:p>
    <w:p w:rsidR="00BD550A" w:rsidRPr="00BD550A" w:rsidRDefault="00BD550A" w:rsidP="00BD550A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Выражается преимущественно именем прилагательным («серебряная луна», «золотые колосья», «радужные рыбки»),</w:t>
      </w:r>
    </w:p>
    <w:p w:rsidR="00BD550A" w:rsidRPr="00BD550A" w:rsidRDefault="00BD550A" w:rsidP="00BD550A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но также наречием («горячо любить»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BD550A" w:rsidRPr="00BD550A" w:rsidRDefault="00BD550A" w:rsidP="00BD550A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именем существительным («веселья шум»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BD550A" w:rsidRPr="00BD550A" w:rsidRDefault="00BD550A" w:rsidP="00BD550A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числительным («первый друг»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BD550A" w:rsidRPr="00BD550A" w:rsidRDefault="00BD550A" w:rsidP="00BD550A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sz w:val="24"/>
          <w:szCs w:val="24"/>
        </w:rPr>
        <w:t>глаголом («желание забыться»</w:t>
      </w:r>
      <w:proofErr w:type="gramStart"/>
      <w:r w:rsidRPr="00BD550A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:rsidR="00BD550A" w:rsidRPr="00BD550A" w:rsidRDefault="00BD550A" w:rsidP="00BD550A">
      <w:pPr>
        <w:jc w:val="both"/>
        <w:rPr>
          <w:rFonts w:ascii="Times New Roman" w:hAnsi="Times New Roman" w:cs="Times New Roman"/>
          <w:sz w:val="24"/>
          <w:szCs w:val="24"/>
        </w:rPr>
      </w:pPr>
      <w:r w:rsidRPr="00BD550A">
        <w:rPr>
          <w:rFonts w:ascii="Times New Roman" w:hAnsi="Times New Roman" w:cs="Times New Roman"/>
          <w:b/>
          <w:i/>
          <w:sz w:val="24"/>
          <w:szCs w:val="24"/>
        </w:rPr>
        <w:t>Перифраз</w:t>
      </w:r>
      <w:r w:rsidRPr="00BD55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550A">
        <w:rPr>
          <w:rFonts w:ascii="Times New Roman" w:hAnsi="Times New Roman" w:cs="Times New Roman"/>
          <w:sz w:val="24"/>
          <w:szCs w:val="24"/>
        </w:rPr>
        <w:t>— косвенное упоминание объекта путем не называния, а описания (например, «ночное светило» = «луна»).</w:t>
      </w: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D550A">
        <w:rPr>
          <w:rFonts w:ascii="Times New Roman" w:hAnsi="Times New Roman" w:cs="Times New Roman"/>
          <w:b/>
          <w:sz w:val="24"/>
        </w:rPr>
        <w:t>Литература</w:t>
      </w:r>
    </w:p>
    <w:p w:rsidR="00BD550A" w:rsidRPr="00BD550A" w:rsidRDefault="00BD550A" w:rsidP="00BD550A">
      <w:pPr>
        <w:spacing w:after="0"/>
        <w:jc w:val="center"/>
        <w:rPr>
          <w:rFonts w:ascii="Times New Roman" w:hAnsi="Times New Roman" w:cs="Times New Roman"/>
          <w:sz w:val="24"/>
        </w:rPr>
      </w:pPr>
      <w:bookmarkStart w:id="1" w:name="_GoBack"/>
      <w:bookmarkEnd w:id="1"/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1. Аванесов Р.И. Фонетика современного русского литературного языка: Учебник. – М., 1956.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2. Богомазов Г. М. Современный русский литературный язык. Фонетика. – М., 2001. 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3. Борисова О.Г., Костина Л.Ю.</w:t>
      </w:r>
      <w:r w:rsidRPr="00BD550A">
        <w:t xml:space="preserve"> </w:t>
      </w:r>
      <w:r w:rsidRPr="00BD550A">
        <w:rPr>
          <w:rFonts w:ascii="Times New Roman" w:hAnsi="Times New Roman" w:cs="Times New Roman"/>
          <w:sz w:val="24"/>
        </w:rPr>
        <w:t>Современный русский язык. Фонетика и фонология: методические указания. Краснодар, 2017.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4. Буданова С.Г.</w:t>
      </w:r>
      <w:r w:rsidRPr="00BD550A">
        <w:rPr>
          <w:rFonts w:ascii="Times New Roman" w:hAnsi="Times New Roman" w:cs="Times New Roman"/>
          <w:color w:val="222222"/>
          <w:sz w:val="16"/>
          <w:szCs w:val="14"/>
          <w:shd w:val="clear" w:color="auto" w:fill="EAEBEC"/>
        </w:rPr>
        <w:t xml:space="preserve"> </w:t>
      </w:r>
      <w:r w:rsidRPr="00BD550A">
        <w:rPr>
          <w:rFonts w:ascii="Times New Roman" w:hAnsi="Times New Roman" w:cs="Times New Roman"/>
          <w:sz w:val="24"/>
        </w:rPr>
        <w:t>Современный русский язык: словообразование: учебное пособие. Усть-Лабинск, 2018.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5. </w:t>
      </w:r>
      <w:proofErr w:type="spellStart"/>
      <w:r w:rsidRPr="00BD550A">
        <w:rPr>
          <w:rFonts w:ascii="Times New Roman" w:hAnsi="Times New Roman" w:cs="Times New Roman"/>
          <w:sz w:val="24"/>
        </w:rPr>
        <w:t>Валгина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 Н.С., Розенталь Д.Э., Фомина М.И. Современный русский язык. – М., 2006.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6. Исаева Л.А. Современный русский язык. Синтаксис: методические указания. - 7 изд. Краснодар, 2017.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>7. Фомина М.И. Современный русский язык. Лексикология: Учебник. – М., 2001.</w:t>
      </w:r>
    </w:p>
    <w:p w:rsidR="00BD550A" w:rsidRPr="00BD550A" w:rsidRDefault="00BD550A" w:rsidP="00BD550A">
      <w:pPr>
        <w:spacing w:after="0"/>
        <w:rPr>
          <w:rFonts w:ascii="Times New Roman" w:hAnsi="Times New Roman" w:cs="Times New Roman"/>
          <w:sz w:val="24"/>
        </w:rPr>
      </w:pPr>
      <w:r w:rsidRPr="00BD550A">
        <w:rPr>
          <w:rFonts w:ascii="Times New Roman" w:hAnsi="Times New Roman" w:cs="Times New Roman"/>
          <w:sz w:val="24"/>
        </w:rPr>
        <w:t xml:space="preserve">8. Современный русский язык / Под ред. </w:t>
      </w:r>
      <w:proofErr w:type="spellStart"/>
      <w:r w:rsidRPr="00BD550A">
        <w:rPr>
          <w:rFonts w:ascii="Times New Roman" w:hAnsi="Times New Roman" w:cs="Times New Roman"/>
          <w:sz w:val="24"/>
        </w:rPr>
        <w:t>В.А.Белошапковой</w:t>
      </w:r>
      <w:proofErr w:type="spellEnd"/>
      <w:r w:rsidRPr="00BD550A">
        <w:rPr>
          <w:rFonts w:ascii="Times New Roman" w:hAnsi="Times New Roman" w:cs="Times New Roman"/>
          <w:sz w:val="24"/>
        </w:rPr>
        <w:t xml:space="preserve">. – М., 2008. </w:t>
      </w:r>
    </w:p>
    <w:p w:rsidR="002D32F4" w:rsidRPr="005F0385" w:rsidRDefault="002D32F4" w:rsidP="002E6B24">
      <w:pPr>
        <w:spacing w:after="0"/>
        <w:rPr>
          <w:rFonts w:ascii="Times New Roman" w:hAnsi="Times New Roman" w:cs="Times New Roman"/>
          <w:sz w:val="24"/>
        </w:rPr>
      </w:pPr>
    </w:p>
    <w:sectPr w:rsidR="002D32F4" w:rsidRPr="005F0385" w:rsidSect="00674F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2E21"/>
    <w:multiLevelType w:val="multilevel"/>
    <w:tmpl w:val="D77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369"/>
    <w:rsid w:val="000B2B84"/>
    <w:rsid w:val="002275D0"/>
    <w:rsid w:val="002D32F4"/>
    <w:rsid w:val="002E6B24"/>
    <w:rsid w:val="002F1602"/>
    <w:rsid w:val="00485956"/>
    <w:rsid w:val="00541369"/>
    <w:rsid w:val="005C5102"/>
    <w:rsid w:val="005F0385"/>
    <w:rsid w:val="00673A8F"/>
    <w:rsid w:val="00674F83"/>
    <w:rsid w:val="007F75C0"/>
    <w:rsid w:val="00906998"/>
    <w:rsid w:val="00B57CE3"/>
    <w:rsid w:val="00BD550A"/>
    <w:rsid w:val="00C11A80"/>
    <w:rsid w:val="00C41BD7"/>
    <w:rsid w:val="00CC6761"/>
    <w:rsid w:val="00D43406"/>
    <w:rsid w:val="00D4580E"/>
    <w:rsid w:val="00E70916"/>
    <w:rsid w:val="00F4136E"/>
    <w:rsid w:val="00F61386"/>
    <w:rsid w:val="00F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A3B2B-62BD-4D77-AD08-3C427A38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916"/>
    <w:rPr>
      <w:b/>
      <w:bCs/>
    </w:rPr>
  </w:style>
  <w:style w:type="character" w:styleId="a5">
    <w:name w:val="Emphasis"/>
    <w:basedOn w:val="a0"/>
    <w:uiPriority w:val="20"/>
    <w:qFormat/>
    <w:rsid w:val="00E70916"/>
    <w:rPr>
      <w:i/>
      <w:iCs/>
    </w:rPr>
  </w:style>
  <w:style w:type="character" w:customStyle="1" w:styleId="-">
    <w:name w:val="опред-е"/>
    <w:basedOn w:val="a0"/>
    <w:rsid w:val="00F94D29"/>
  </w:style>
  <w:style w:type="character" w:customStyle="1" w:styleId="a6">
    <w:name w:val="пример"/>
    <w:basedOn w:val="a0"/>
    <w:rsid w:val="00F94D29"/>
  </w:style>
  <w:style w:type="character" w:customStyle="1" w:styleId="a7">
    <w:name w:val="выделение"/>
    <w:basedOn w:val="a0"/>
    <w:rsid w:val="00F94D29"/>
  </w:style>
  <w:style w:type="paragraph" w:styleId="a8">
    <w:name w:val="Balloon Text"/>
    <w:basedOn w:val="a"/>
    <w:link w:val="a9"/>
    <w:uiPriority w:val="99"/>
    <w:semiHidden/>
    <w:unhideWhenUsed/>
    <w:rsid w:val="00F9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4D2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4D29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F7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u5.com/manual/chapter/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udu5.com/manual/chapter/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du5.com/manual/chapter/3" TargetMode="External"/><Relationship Id="rId11" Type="http://schemas.openxmlformats.org/officeDocument/2006/relationships/image" Target="media/image1.gif"/><Relationship Id="rId5" Type="http://schemas.openxmlformats.org/officeDocument/2006/relationships/hyperlink" Target="https://xzsad.academic.ru/dic.nsf/ruwiki/16785" TargetMode="External"/><Relationship Id="rId10" Type="http://schemas.openxmlformats.org/officeDocument/2006/relationships/hyperlink" Target="http://www.hi-edu.ru/e-books/xbook089/01/predmetnyi.htm#i5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u5.com/manual/chapter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13</cp:revision>
  <dcterms:created xsi:type="dcterms:W3CDTF">2018-09-20T09:54:00Z</dcterms:created>
  <dcterms:modified xsi:type="dcterms:W3CDTF">2019-03-19T07:53:00Z</dcterms:modified>
</cp:coreProperties>
</file>